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2025 251 vom 14. Januar 2026</w:t>
      </w:r>
    </w:p>
    <w:p>
      <w:r>
        <w:t>BL Gerichte, 2026-01-14, DE</w:t>
      </w:r>
    </w:p>
    <w:p>
      <w:r>
        <w:rPr>
          <w:b/>
        </w:rPr>
        <w:t xml:space="preserve">Quelle: </w:t>
      </w:r>
      <w:r>
        <w:t>https://mcp.opencaselaw.ch/entscheid/bl_gerichte_810 2025 251</w:t>
      </w:r>
    </w:p>
    <w:p>
      <w:r>
        <w:t>FR: BL_GERICHTE 810 2025 251 du 14 janvier 2026</w:t>
      </w:r>
    </w:p>
    <w:p>
      <w:r>
        <w:t>IT: BL_GERICHTE 810 2025 251 del 14 gennaio 2026</w:t>
      </w:r>
    </w:p>
    <w:p>
      <w:pPr>
        <w:pStyle w:val="Heading2"/>
      </w:pPr>
      <w:r>
        <w:t>Regeste</w:t>
      </w:r>
    </w:p>
    <w:p>
      <w:r>
        <w:t>Anpassung Besuchskontakte des Kindsvaters durch die Kindes- und Erwachsenenschutzbehörde während Rechtshängigkeit des Eheschutzverfahrens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Der Beschwerdegegnerin wird für das vorliegende Verfahren die unentgeltliche Prozessführung und Verbeiständung bewilligt.</w:t>
      </w:r>
    </w:p>
    <w:p>
      <w:r>
        <w:rPr>
          <w:b/>
        </w:rPr>
        <w:t>E. 3</w:t>
      </w:r>
    </w:p>
    <w:p>
      <w:r>
        <w:t>Die Verfahrenskosten in der Höhe von Fr. 1'200.-- werden je zur Hälfte, d.h. im Umfang von jeweils Fr. 600.--, der Kindes- und Erwachsenenschutzbehörde B.____ und der Beschwerdegegnerin auferlegt. Zufolge Bewilligung der unentgeltlichen Prozessführung gehen die der Beschwerdegegnerin auferlegten Verfahrenskosten zulasten der Gerichtskasse. Der geleistete Kostenvorschuss in der Höhe von Fr. 1'200.-- wird dem Beschwerdeführer zurückerstattet.</w:t>
      </w:r>
    </w:p>
    <w:p>
      <w:r>
        <w:rPr>
          <w:b/>
        </w:rPr>
        <w:t>E. 4</w:t>
      </w:r>
    </w:p>
    <w:p>
      <w:r>
        <w:t>Dem Beschwerdeführer wird eine Parteientschädigung in der Höhe von Fr. 4'734.80 (inkl. 8.1 % MWST) zugesprochen, welche je zur Hälfte, d.h. im Umfang von jeweils Fr. 2'367.40, der Kindes- und Erwachsenenschutzbehörde B.____ und der Beschwerdegegnerin auferlegt wird. Zufolge Bewilligung der unentgeltlichen Verbeiständung wird der Rechtsvertreterin der Beschwerdegegnerin ein Honorar in der Höhe von Fr. 1'712.10 (inkl. Auslagen und 8.1 % MWST) aus der Gerichtskasse ausgerichtet. Präsident Gerichtsschreiber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